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FB96" w14:textId="77777777" w:rsidR="003313E5" w:rsidRDefault="003313E5" w:rsidP="003313E5">
      <w:pPr>
        <w:adjustRightInd w:val="0"/>
        <w:spacing w:line="300" w:lineRule="exact"/>
        <w:rPr>
          <w:rFonts w:eastAsia="黑体"/>
          <w:color w:val="000000"/>
          <w:szCs w:val="32"/>
        </w:rPr>
      </w:pPr>
      <w:r>
        <w:rPr>
          <w:rFonts w:eastAsia="黑体"/>
          <w:color w:val="000000"/>
          <w:szCs w:val="32"/>
        </w:rPr>
        <w:t xml:space="preserve">                            </w:t>
      </w:r>
    </w:p>
    <w:p w14:paraId="02AA79AB" w14:textId="77777777" w:rsidR="003313E5" w:rsidRDefault="003313E5" w:rsidP="003313E5">
      <w:pPr>
        <w:adjustRightInd w:val="0"/>
        <w:spacing w:line="300" w:lineRule="exact"/>
        <w:rPr>
          <w:rFonts w:eastAsia="黑体"/>
          <w:color w:val="000000"/>
          <w:szCs w:val="32"/>
        </w:rPr>
      </w:pPr>
    </w:p>
    <w:p w14:paraId="610A563B" w14:textId="77777777" w:rsidR="003313E5" w:rsidRDefault="003313E5" w:rsidP="003313E5">
      <w:pPr>
        <w:adjustRightInd w:val="0"/>
        <w:spacing w:line="300" w:lineRule="exact"/>
        <w:rPr>
          <w:rFonts w:eastAsia="方正黑体_GBK"/>
          <w:szCs w:val="32"/>
        </w:rPr>
      </w:pPr>
    </w:p>
    <w:p w14:paraId="649B0FB8" w14:textId="77777777" w:rsidR="003313E5" w:rsidRDefault="003313E5" w:rsidP="003313E5">
      <w:pPr>
        <w:adjustRightInd w:val="0"/>
        <w:spacing w:line="300" w:lineRule="exact"/>
        <w:rPr>
          <w:rFonts w:eastAsia="方正黑体_GBK"/>
          <w:szCs w:val="32"/>
        </w:rPr>
      </w:pPr>
    </w:p>
    <w:p w14:paraId="2BB6E11C" w14:textId="77777777" w:rsidR="003313E5" w:rsidRDefault="003313E5" w:rsidP="003313E5">
      <w:pPr>
        <w:adjustRightInd w:val="0"/>
        <w:spacing w:line="300" w:lineRule="exact"/>
        <w:rPr>
          <w:rFonts w:eastAsia="方正黑体_GBK"/>
          <w:szCs w:val="32"/>
        </w:rPr>
      </w:pPr>
    </w:p>
    <w:p w14:paraId="21E6ABCB" w14:textId="77777777" w:rsidR="003313E5" w:rsidRDefault="003313E5" w:rsidP="003313E5">
      <w:pPr>
        <w:adjustRightInd w:val="0"/>
        <w:spacing w:line="300" w:lineRule="exact"/>
        <w:rPr>
          <w:rFonts w:eastAsia="方正黑体_GBK"/>
          <w:szCs w:val="32"/>
        </w:rPr>
      </w:pPr>
    </w:p>
    <w:p w14:paraId="29593C33" w14:textId="77777777" w:rsidR="003313E5" w:rsidRDefault="003313E5" w:rsidP="003313E5">
      <w:pPr>
        <w:adjustRightInd w:val="0"/>
        <w:spacing w:line="180" w:lineRule="exact"/>
        <w:rPr>
          <w:rFonts w:eastAsia="方正黑体_GBK"/>
          <w:szCs w:val="32"/>
        </w:rPr>
      </w:pPr>
    </w:p>
    <w:p w14:paraId="5F6745DE" w14:textId="77777777" w:rsidR="003313E5" w:rsidRDefault="003313E5" w:rsidP="003313E5">
      <w:pPr>
        <w:tabs>
          <w:tab w:val="left" w:pos="360"/>
        </w:tabs>
        <w:spacing w:line="1400" w:lineRule="exact"/>
        <w:ind w:leftChars="-113" w:left="-357"/>
        <w:jc w:val="center"/>
        <w:rPr>
          <w:rFonts w:ascii="方正小标宋简体" w:eastAsia="方正小标宋简体" w:hAnsi="华文中宋"/>
          <w:color w:val="FF0000"/>
          <w:spacing w:val="160"/>
          <w:w w:val="50"/>
          <w:sz w:val="120"/>
          <w:szCs w:val="120"/>
        </w:rPr>
      </w:pPr>
      <w:r>
        <w:rPr>
          <w:rFonts w:ascii="方正小标宋简体" w:eastAsia="方正小标宋简体" w:hAnsi="宋体" w:hint="eastAsia"/>
          <w:color w:val="FF0000"/>
          <w:spacing w:val="100"/>
          <w:w w:val="50"/>
          <w:sz w:val="120"/>
          <w:szCs w:val="120"/>
        </w:rPr>
        <w:t xml:space="preserve"> </w:t>
      </w:r>
      <w:bookmarkStart w:id="0" w:name="文件红头"/>
      <w:r>
        <w:rPr>
          <w:rFonts w:ascii="方正小标宋简体" w:eastAsia="方正小标宋简体" w:hAnsi="宋体" w:hint="eastAsia"/>
          <w:color w:val="FF0000"/>
          <w:spacing w:val="160"/>
          <w:w w:val="50"/>
          <w:sz w:val="120"/>
          <w:szCs w:val="120"/>
        </w:rPr>
        <w:t>东南大学研究生院</w:t>
      </w:r>
      <w:bookmarkEnd w:id="0"/>
    </w:p>
    <w:p w14:paraId="17F05195" w14:textId="77777777" w:rsidR="003313E5" w:rsidRDefault="003313E5" w:rsidP="003313E5">
      <w:pPr>
        <w:tabs>
          <w:tab w:val="center" w:pos="4422"/>
          <w:tab w:val="left" w:pos="6959"/>
        </w:tabs>
        <w:adjustRightInd w:val="0"/>
        <w:snapToGrid w:val="0"/>
        <w:spacing w:line="420" w:lineRule="exact"/>
        <w:ind w:firstLineChars="100" w:firstLine="316"/>
        <w:outlineLvl w:val="0"/>
        <w:rPr>
          <w:color w:val="0000FF"/>
        </w:rPr>
      </w:pPr>
    </w:p>
    <w:p w14:paraId="7976853C" w14:textId="77777777" w:rsidR="003313E5" w:rsidRDefault="003313E5" w:rsidP="003313E5">
      <w:pPr>
        <w:tabs>
          <w:tab w:val="center" w:pos="4422"/>
          <w:tab w:val="left" w:pos="6959"/>
        </w:tabs>
        <w:adjustRightInd w:val="0"/>
        <w:snapToGrid w:val="0"/>
        <w:spacing w:line="420" w:lineRule="exact"/>
        <w:ind w:firstLineChars="100" w:firstLine="316"/>
        <w:outlineLvl w:val="0"/>
        <w:rPr>
          <w:color w:val="0000FF"/>
        </w:rPr>
      </w:pPr>
    </w:p>
    <w:p w14:paraId="52E25345" w14:textId="77777777" w:rsidR="003313E5" w:rsidRDefault="003313E5" w:rsidP="003313E5">
      <w:pPr>
        <w:tabs>
          <w:tab w:val="center" w:pos="4422"/>
          <w:tab w:val="left" w:pos="6959"/>
        </w:tabs>
        <w:adjustRightInd w:val="0"/>
        <w:snapToGrid w:val="0"/>
        <w:spacing w:line="560" w:lineRule="exact"/>
        <w:ind w:firstLineChars="100" w:firstLine="316"/>
        <w:jc w:val="center"/>
        <w:outlineLvl w:val="0"/>
        <w:rPr>
          <w:rFonts w:ascii="楷体_GB2312" w:eastAsia="楷体_GB2312"/>
          <w:color w:val="0000FF"/>
          <w:szCs w:val="32"/>
        </w:rPr>
      </w:pPr>
      <w:bookmarkStart w:id="1" w:name="机关代字"/>
      <w:bookmarkStart w:id="2" w:name="文件编号"/>
      <w:r>
        <w:rPr>
          <w:rFonts w:hint="eastAsia"/>
        </w:rPr>
        <w:t>校</w:t>
      </w:r>
      <w:proofErr w:type="gramStart"/>
      <w:r>
        <w:rPr>
          <w:rFonts w:hint="eastAsia"/>
        </w:rPr>
        <w:t>研</w:t>
      </w:r>
      <w:proofErr w:type="gramEnd"/>
      <w:r>
        <w:rPr>
          <w:rFonts w:hint="eastAsia"/>
        </w:rPr>
        <w:t>生〔</w:t>
      </w:r>
      <w:r>
        <w:rPr>
          <w:rFonts w:hint="eastAsia"/>
        </w:rPr>
        <w:t>2020</w:t>
      </w:r>
      <w:r>
        <w:rPr>
          <w:rFonts w:hint="eastAsia"/>
        </w:rPr>
        <w:t>〕</w:t>
      </w:r>
      <w:bookmarkStart w:id="3" w:name="序号"/>
      <w:bookmarkEnd w:id="1"/>
      <w:bookmarkEnd w:id="2"/>
      <w:bookmarkEnd w:id="3"/>
      <w:r>
        <w:rPr>
          <w:rFonts w:hint="eastAsia"/>
        </w:rPr>
        <w:t>29</w:t>
      </w:r>
      <w:r>
        <w:t>号</w:t>
      </w:r>
    </w:p>
    <w:p w14:paraId="4FA15D4D" w14:textId="5B0FD39E" w:rsidR="003313E5" w:rsidRDefault="003313E5" w:rsidP="003313E5">
      <w:pPr>
        <w:spacing w:line="440" w:lineRule="exact"/>
        <w:jc w:val="center"/>
        <w:rPr>
          <w:color w:val="FF0000"/>
        </w:rPr>
      </w:pPr>
      <w:r>
        <w:rPr>
          <w:noProof/>
          <w:sz w:val="20"/>
          <w:lang w:val="en-US" w:eastAsia="zh-CN"/>
        </w:rPr>
        <mc:AlternateContent>
          <mc:Choice Requires="wps">
            <w:drawing>
              <wp:anchor distT="0" distB="0" distL="114300" distR="114300" simplePos="0" relativeHeight="251659264" behindDoc="0" locked="0" layoutInCell="1" allowOverlap="1" wp14:anchorId="14F85C20" wp14:editId="018EB704">
                <wp:simplePos x="0" y="0"/>
                <wp:positionH relativeFrom="column">
                  <wp:posOffset>0</wp:posOffset>
                </wp:positionH>
                <wp:positionV relativeFrom="paragraph">
                  <wp:posOffset>165100</wp:posOffset>
                </wp:positionV>
                <wp:extent cx="5652135" cy="2540"/>
                <wp:effectExtent l="19685" t="19685" r="24130" b="25400"/>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78617" id="任意多边形: 形状 1" o:spid="_x0000_s1026" style="position:absolute;left:0;text-align:left;margin-left:0;margin-top:13pt;width:445.05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" path="m,l8449,4e" filled="f" strokecolor="red" strokeweight="3pt">
                <v:path arrowok="t" o:connecttype="custom" o:connectlocs="0,0;5652135,2540" o:connectangles="0,0"/>
              </v:shape>
            </w:pict>
          </mc:Fallback>
        </mc:AlternateContent>
      </w:r>
      <w:r>
        <w:rPr>
          <w:rFonts w:hint="eastAsia"/>
          <w:szCs w:val="32"/>
        </w:rPr>
        <w:t xml:space="preserve">                            </w:t>
      </w:r>
    </w:p>
    <w:p w14:paraId="7C8527A3" w14:textId="77777777" w:rsidR="003313E5" w:rsidRDefault="003313E5" w:rsidP="003313E5">
      <w:pPr>
        <w:spacing w:line="460" w:lineRule="exact"/>
        <w:rPr>
          <w:spacing w:val="10"/>
          <w:szCs w:val="32"/>
        </w:rPr>
      </w:pPr>
    </w:p>
    <w:p w14:paraId="1B4EA229" w14:textId="77777777" w:rsidR="003313E5" w:rsidRDefault="003313E5" w:rsidP="003313E5">
      <w:pPr>
        <w:spacing w:line="460" w:lineRule="exact"/>
        <w:jc w:val="center"/>
        <w:rPr>
          <w:rFonts w:ascii="方正小标宋简体" w:eastAsia="方正小标宋简体"/>
          <w:b/>
          <w:spacing w:val="10"/>
          <w:sz w:val="44"/>
          <w:szCs w:val="44"/>
        </w:rPr>
      </w:pPr>
    </w:p>
    <w:p w14:paraId="32AFC1CE" w14:textId="77777777" w:rsidR="003313E5" w:rsidRDefault="003313E5" w:rsidP="003313E5">
      <w:pPr>
        <w:spacing w:line="560" w:lineRule="exact"/>
        <w:jc w:val="center"/>
        <w:rPr>
          <w:rFonts w:ascii="方正小标宋简体" w:eastAsia="方正小标宋简体"/>
          <w:spacing w:val="10"/>
          <w:sz w:val="44"/>
          <w:szCs w:val="44"/>
        </w:rPr>
      </w:pPr>
      <w:bookmarkStart w:id="4" w:name="文件标题"/>
      <w:r>
        <w:rPr>
          <w:rFonts w:ascii="方正小标宋简体" w:eastAsia="方正小标宋简体" w:hint="eastAsia"/>
          <w:spacing w:val="10"/>
          <w:sz w:val="44"/>
          <w:szCs w:val="44"/>
        </w:rPr>
        <w:t>关于做好2020-2021学年研究生学业奖学金评审工作的通知</w:t>
      </w:r>
      <w:bookmarkEnd w:id="4"/>
    </w:p>
    <w:p w14:paraId="1BAADD8C" w14:textId="77777777" w:rsidR="003313E5" w:rsidRDefault="003313E5" w:rsidP="003313E5">
      <w:pPr>
        <w:spacing w:line="560" w:lineRule="exact"/>
        <w:jc w:val="center"/>
        <w:rPr>
          <w:rFonts w:ascii="方正小标宋简体" w:eastAsia="方正小标宋简体"/>
          <w:b/>
          <w:spacing w:val="10"/>
          <w:sz w:val="44"/>
          <w:szCs w:val="44"/>
        </w:rPr>
      </w:pPr>
    </w:p>
    <w:p w14:paraId="0501F1F2" w14:textId="77777777" w:rsidR="003313E5" w:rsidRDefault="003313E5" w:rsidP="003313E5">
      <w:pPr>
        <w:spacing w:line="560" w:lineRule="exact"/>
        <w:rPr>
          <w:rFonts w:ascii="仿宋_GB2312"/>
          <w:spacing w:val="10"/>
          <w:szCs w:val="32"/>
        </w:rPr>
      </w:pPr>
      <w:bookmarkStart w:id="5" w:name="主送"/>
      <w:r>
        <w:rPr>
          <w:rFonts w:ascii="仿宋_GB2312" w:hint="eastAsia"/>
          <w:spacing w:val="10"/>
          <w:szCs w:val="32"/>
        </w:rPr>
        <w:t>各学院（系、所）</w:t>
      </w:r>
      <w:bookmarkEnd w:id="5"/>
      <w:r>
        <w:rPr>
          <w:rFonts w:ascii="仿宋_GB2312" w:hint="eastAsia"/>
          <w:spacing w:val="10"/>
          <w:szCs w:val="32"/>
        </w:rPr>
        <w:t xml:space="preserve">： </w:t>
      </w:r>
    </w:p>
    <w:p w14:paraId="36AB793A"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根据</w:t>
      </w:r>
      <w:r w:rsidRPr="007172A1">
        <w:rPr>
          <w:rFonts w:ascii="仿宋_GB2312" w:hint="eastAsia"/>
          <w:color w:val="000000"/>
          <w:szCs w:val="32"/>
        </w:rPr>
        <w:t>《东南大学研究生奖助学金管理暂行办法》（</w:t>
      </w:r>
      <w:proofErr w:type="gramStart"/>
      <w:r w:rsidRPr="007172A1">
        <w:rPr>
          <w:rFonts w:ascii="仿宋_GB2312" w:hint="eastAsia"/>
          <w:color w:val="000000"/>
          <w:szCs w:val="32"/>
        </w:rPr>
        <w:t>校发〔2014〕</w:t>
      </w:r>
      <w:proofErr w:type="gramEnd"/>
      <w:r w:rsidRPr="007172A1">
        <w:rPr>
          <w:rFonts w:ascii="仿宋_GB2312" w:hint="eastAsia"/>
          <w:color w:val="000000"/>
          <w:szCs w:val="32"/>
        </w:rPr>
        <w:t>235号）和《东南大学研究生学业奖学金管理暂行办法（修订）》（</w:t>
      </w:r>
      <w:proofErr w:type="gramStart"/>
      <w:r w:rsidRPr="007172A1">
        <w:rPr>
          <w:rFonts w:ascii="仿宋_GB2312" w:hint="eastAsia"/>
          <w:color w:val="000000"/>
          <w:szCs w:val="32"/>
        </w:rPr>
        <w:t>校发〔2020〕</w:t>
      </w:r>
      <w:proofErr w:type="gramEnd"/>
      <w:r w:rsidRPr="007172A1">
        <w:rPr>
          <w:rFonts w:ascii="仿宋_GB2312" w:hint="eastAsia"/>
          <w:color w:val="000000"/>
          <w:szCs w:val="32"/>
        </w:rPr>
        <w:t>126号）</w:t>
      </w:r>
      <w:r w:rsidRPr="007172A1">
        <w:rPr>
          <w:rFonts w:ascii="仿宋_GB2312" w:hint="eastAsia"/>
          <w:szCs w:val="32"/>
        </w:rPr>
        <w:t>文件要求，结合学校工作安排，</w:t>
      </w:r>
      <w:proofErr w:type="gramStart"/>
      <w:r w:rsidRPr="007172A1">
        <w:rPr>
          <w:rFonts w:ascii="仿宋_GB2312" w:hint="eastAsia"/>
          <w:szCs w:val="32"/>
        </w:rPr>
        <w:t>现启动</w:t>
      </w:r>
      <w:proofErr w:type="gramEnd"/>
      <w:r w:rsidRPr="007172A1">
        <w:rPr>
          <w:rFonts w:ascii="仿宋_GB2312" w:hint="eastAsia"/>
          <w:szCs w:val="32"/>
        </w:rPr>
        <w:t>2020级研究生第一学年、2019级研究生第二学年、2018级研究生第三学年、2017级博士研究生第</w:t>
      </w:r>
      <w:bookmarkStart w:id="6" w:name="_GoBack"/>
      <w:bookmarkEnd w:id="6"/>
      <w:r w:rsidRPr="007172A1">
        <w:rPr>
          <w:rFonts w:ascii="仿宋_GB2312" w:hint="eastAsia"/>
          <w:szCs w:val="32"/>
        </w:rPr>
        <w:t>四学年学业奖学金的评审工作，相关工作通知如下：</w:t>
      </w:r>
    </w:p>
    <w:p w14:paraId="6B567544"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一、管理机构和办法</w:t>
      </w:r>
    </w:p>
    <w:p w14:paraId="6EDDB1AE" w14:textId="77777777" w:rsidR="003313E5" w:rsidRPr="007172A1" w:rsidRDefault="003313E5" w:rsidP="003313E5">
      <w:pPr>
        <w:spacing w:line="560" w:lineRule="exact"/>
        <w:ind w:firstLineChars="200" w:firstLine="632"/>
        <w:rPr>
          <w:rFonts w:ascii="仿宋_GB2312" w:hAnsi="宋体" w:cs="宋体" w:hint="eastAsia"/>
          <w:b/>
          <w:bCs/>
          <w:kern w:val="36"/>
          <w:szCs w:val="32"/>
        </w:rPr>
      </w:pPr>
      <w:r w:rsidRPr="007172A1">
        <w:rPr>
          <w:rFonts w:ascii="仿宋_GB2312" w:hint="eastAsia"/>
          <w:szCs w:val="32"/>
        </w:rPr>
        <w:lastRenderedPageBreak/>
        <w:t>1.东南大学研究生奖助学金工作领导小组负责统筹领导、协调、监督奖学金评审工作，负责制定学业奖学金的名额分配方案，指导检查奖学金的评定和落实情况。研究生院负责研究生学业奖学金工作的组织和管理，审定各院（系、所）研究生学业奖学金评审委员会（以下简称评审委员会）的评审结果。</w:t>
      </w:r>
    </w:p>
    <w:p w14:paraId="49F64357"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2.各院（系、所）评审委员会负责本院（系、所）研究生学业奖学金的申请组织、初步评审等工作。</w:t>
      </w:r>
    </w:p>
    <w:p w14:paraId="0782467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3.各院（系、所）评审委员会根据学校文件总体要求制定评审细则。严格学业奖学金评审流程，坚持公开、公平、公正、择优的原则，杜绝弄虚作假，确保奖学金评审工作的顺利完成。各院（系、所）在</w:t>
      </w:r>
      <w:r w:rsidRPr="00F606F6">
        <w:rPr>
          <w:rFonts w:ascii="仿宋_GB2312" w:hint="eastAsia"/>
          <w:color w:val="000000"/>
          <w:szCs w:val="32"/>
        </w:rPr>
        <w:t>9月25日</w:t>
      </w:r>
      <w:r w:rsidRPr="007172A1">
        <w:rPr>
          <w:rFonts w:ascii="仿宋_GB2312" w:hint="eastAsia"/>
          <w:szCs w:val="32"/>
        </w:rPr>
        <w:t>前将评审委员会名单及评审细则加盖公章后报送研究生院审核，评审办法审核通过后正式启动评审工作。</w:t>
      </w:r>
    </w:p>
    <w:p w14:paraId="2BD4E465"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二、奖励标准及名额分配</w:t>
      </w:r>
    </w:p>
    <w:p w14:paraId="214AC8E4"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1.奖励标准</w:t>
      </w:r>
    </w:p>
    <w:p w14:paraId="4D099045"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硕士研究生第一年入学学业奖学金分四个等级,奖励标准为：一等奖1.0万元/人·学年，二等奖0.8万元/人·学年，三等奖0.6万元/人·学年，四等奖0.4万元/人·学年。</w:t>
      </w:r>
    </w:p>
    <w:p w14:paraId="02F07ED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博士研究生（</w:t>
      </w:r>
      <w:proofErr w:type="gramStart"/>
      <w:r w:rsidRPr="007172A1">
        <w:rPr>
          <w:rFonts w:ascii="仿宋_GB2312" w:hint="eastAsia"/>
          <w:szCs w:val="32"/>
        </w:rPr>
        <w:t>含直博</w:t>
      </w:r>
      <w:proofErr w:type="gramEnd"/>
      <w:r w:rsidRPr="007172A1">
        <w:rPr>
          <w:rFonts w:ascii="仿宋_GB2312" w:hint="eastAsia"/>
          <w:szCs w:val="32"/>
        </w:rPr>
        <w:t>生）第一年入学享受的新生奖学金与学费等额。</w:t>
      </w:r>
    </w:p>
    <w:p w14:paraId="5F3D9993"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硕士研究生第二年学业奖学金分四个等级,奖励标准为：一等奖1.2万元/人·学年，二等奖1.0万元/人·学年，三等奖0.8万元/人·学年，四等奖0.6万元/人·学年。</w:t>
      </w:r>
    </w:p>
    <w:p w14:paraId="59397618"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lastRenderedPageBreak/>
        <w:t>博士研究生（</w:t>
      </w:r>
      <w:proofErr w:type="gramStart"/>
      <w:r w:rsidRPr="007172A1">
        <w:rPr>
          <w:rFonts w:ascii="仿宋_GB2312" w:hint="eastAsia"/>
          <w:szCs w:val="32"/>
        </w:rPr>
        <w:t>含直博</w:t>
      </w:r>
      <w:proofErr w:type="gramEnd"/>
      <w:r w:rsidRPr="007172A1">
        <w:rPr>
          <w:rFonts w:ascii="仿宋_GB2312" w:hint="eastAsia"/>
          <w:szCs w:val="32"/>
        </w:rPr>
        <w:t>生）第二年学业奖学金分三个等级，奖励标准为：一等奖1.8万元/人·学年，二等奖1.4万元/人·学年，三等奖1.0万元/人·学年。</w:t>
      </w:r>
    </w:p>
    <w:p w14:paraId="0C745176"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硕士研究生第三年学业奖学金,奖励标准为：学术学位研究生0.8万元/人·学年，专业学位研究生1.0万元/人·学年。</w:t>
      </w:r>
    </w:p>
    <w:p w14:paraId="6565CE11"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博士研究生（</w:t>
      </w:r>
      <w:proofErr w:type="gramStart"/>
      <w:r w:rsidRPr="007172A1">
        <w:rPr>
          <w:rFonts w:ascii="仿宋_GB2312" w:hint="eastAsia"/>
          <w:szCs w:val="32"/>
        </w:rPr>
        <w:t>含直博</w:t>
      </w:r>
      <w:proofErr w:type="gramEnd"/>
      <w:r w:rsidRPr="007172A1">
        <w:rPr>
          <w:rFonts w:ascii="仿宋_GB2312" w:hint="eastAsia"/>
          <w:szCs w:val="32"/>
        </w:rPr>
        <w:t>生）第三年学业奖学金分三个等级，奖励标准为：一等奖1.8万元/人·学年，二等奖1.4万元/人·学年，三等奖1.0万元/人·学年。</w:t>
      </w:r>
    </w:p>
    <w:p w14:paraId="0D9F56D8"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博士研究生（</w:t>
      </w:r>
      <w:proofErr w:type="gramStart"/>
      <w:r w:rsidRPr="007172A1">
        <w:rPr>
          <w:rFonts w:ascii="仿宋_GB2312" w:hint="eastAsia"/>
          <w:szCs w:val="32"/>
        </w:rPr>
        <w:t>含直博</w:t>
      </w:r>
      <w:proofErr w:type="gramEnd"/>
      <w:r w:rsidRPr="007172A1">
        <w:rPr>
          <w:rFonts w:ascii="仿宋_GB2312" w:hint="eastAsia"/>
          <w:szCs w:val="32"/>
        </w:rPr>
        <w:t>生）第四年学业奖学金分三个等级，奖励标准为：一等奖1.8万元/人·学年，二等奖1.4万元/人·学年，三等奖1.0万元/人·学年。</w:t>
      </w:r>
    </w:p>
    <w:p w14:paraId="34D348D4"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2.名额分配原则</w:t>
      </w:r>
    </w:p>
    <w:p w14:paraId="289DB4E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根据各院（系、所）研究生招生规模、生源质量、生源结构和培养质量制定学业奖学金各等级名额，学业奖学金名额向生源质量高、培养质量高的学科、专业倾斜。</w:t>
      </w:r>
    </w:p>
    <w:p w14:paraId="4530B045"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符合参评条件的2020年入学博士研究生统一享受新生奖学金，覆盖面100%。</w:t>
      </w:r>
    </w:p>
    <w:p w14:paraId="77E7181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三、参评对象及基本条件</w:t>
      </w:r>
    </w:p>
    <w:p w14:paraId="77930536"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1.参评对象</w:t>
      </w:r>
    </w:p>
    <w:p w14:paraId="5E3BDBEE"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2017年、2018年、2019年、2020年纳入全国研究生招生计划的非定向全日制研究生，生物医学工程七年制进入第五、六、七学年的学生，强军计划研究生、</w:t>
      </w:r>
      <w:proofErr w:type="gramStart"/>
      <w:r w:rsidRPr="007172A1">
        <w:rPr>
          <w:rFonts w:ascii="仿宋_GB2312" w:hint="eastAsia"/>
          <w:szCs w:val="32"/>
        </w:rPr>
        <w:t>少民计划</w:t>
      </w:r>
      <w:proofErr w:type="gramEnd"/>
      <w:r w:rsidRPr="007172A1">
        <w:rPr>
          <w:rFonts w:ascii="仿宋_GB2312" w:hint="eastAsia"/>
          <w:szCs w:val="32"/>
        </w:rPr>
        <w:t>研究生以及新疆师资</w:t>
      </w:r>
      <w:r w:rsidRPr="007172A1">
        <w:rPr>
          <w:rFonts w:ascii="仿宋_GB2312" w:hint="eastAsia"/>
          <w:szCs w:val="32"/>
        </w:rPr>
        <w:lastRenderedPageBreak/>
        <w:t>计划（</w:t>
      </w:r>
      <w:proofErr w:type="gramStart"/>
      <w:r w:rsidRPr="007172A1">
        <w:rPr>
          <w:rFonts w:ascii="仿宋_GB2312" w:hint="eastAsia"/>
          <w:szCs w:val="32"/>
        </w:rPr>
        <w:t>援疆计划</w:t>
      </w:r>
      <w:proofErr w:type="gramEnd"/>
      <w:r w:rsidRPr="007172A1">
        <w:rPr>
          <w:rFonts w:ascii="仿宋_GB2312" w:hint="eastAsia"/>
          <w:szCs w:val="32"/>
        </w:rPr>
        <w:t>）博士研究生参加研究生学业奖学金评选。</w:t>
      </w:r>
    </w:p>
    <w:p w14:paraId="39712848"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2.申请基本条件</w:t>
      </w:r>
    </w:p>
    <w:p w14:paraId="45231E6F"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（1）具有中华人民共和国国籍；</w:t>
      </w:r>
    </w:p>
    <w:p w14:paraId="6F535EB7"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（2）完成研究生学籍注册工作，且在规定学制范围内；</w:t>
      </w:r>
    </w:p>
    <w:p w14:paraId="6C657CE0" w14:textId="77777777" w:rsidR="003313E5" w:rsidRPr="007172A1" w:rsidRDefault="003313E5" w:rsidP="003313E5">
      <w:pPr>
        <w:spacing w:line="560" w:lineRule="exact"/>
        <w:ind w:left="560"/>
        <w:rPr>
          <w:rFonts w:ascii="仿宋_GB2312" w:hint="eastAsia"/>
          <w:szCs w:val="32"/>
        </w:rPr>
      </w:pPr>
      <w:r w:rsidRPr="007172A1">
        <w:rPr>
          <w:rFonts w:ascii="仿宋_GB2312" w:hint="eastAsia"/>
          <w:szCs w:val="32"/>
        </w:rPr>
        <w:t>（3）热爱社会主义祖国，拥护中国共产党的领导；</w:t>
      </w:r>
    </w:p>
    <w:p w14:paraId="0C749AE2" w14:textId="77777777" w:rsidR="003313E5" w:rsidRPr="007172A1" w:rsidRDefault="003313E5" w:rsidP="003313E5">
      <w:pPr>
        <w:spacing w:line="560" w:lineRule="exact"/>
        <w:ind w:left="560"/>
        <w:rPr>
          <w:rFonts w:ascii="仿宋_GB2312" w:hint="eastAsia"/>
          <w:szCs w:val="32"/>
        </w:rPr>
      </w:pPr>
      <w:r w:rsidRPr="007172A1">
        <w:rPr>
          <w:rFonts w:ascii="仿宋_GB2312" w:hint="eastAsia"/>
          <w:szCs w:val="32"/>
        </w:rPr>
        <w:t>（4）遵守宪法和法律，遵守高等学校规章制度；</w:t>
      </w:r>
    </w:p>
    <w:p w14:paraId="70668D2A" w14:textId="77777777" w:rsidR="003313E5" w:rsidRPr="007172A1" w:rsidRDefault="003313E5" w:rsidP="003313E5">
      <w:pPr>
        <w:spacing w:line="560" w:lineRule="exact"/>
        <w:ind w:left="560"/>
        <w:rPr>
          <w:rFonts w:ascii="仿宋_GB2312" w:hint="eastAsia"/>
          <w:szCs w:val="32"/>
        </w:rPr>
      </w:pPr>
      <w:r w:rsidRPr="007172A1">
        <w:rPr>
          <w:rFonts w:ascii="仿宋_GB2312" w:hint="eastAsia"/>
          <w:szCs w:val="32"/>
        </w:rPr>
        <w:t>（5）诚实守信，品学兼优；</w:t>
      </w:r>
    </w:p>
    <w:p w14:paraId="294285E3"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（6）积极参与科学研究和社会实践。</w:t>
      </w:r>
    </w:p>
    <w:p w14:paraId="7817123B" w14:textId="77777777" w:rsidR="003313E5" w:rsidRPr="007172A1" w:rsidRDefault="003313E5" w:rsidP="003313E5">
      <w:pPr>
        <w:spacing w:line="560" w:lineRule="exact"/>
        <w:ind w:firstLine="555"/>
        <w:rPr>
          <w:rFonts w:ascii="仿宋_GB2312" w:hint="eastAsia"/>
          <w:szCs w:val="32"/>
        </w:rPr>
      </w:pPr>
      <w:r w:rsidRPr="007172A1">
        <w:rPr>
          <w:rFonts w:ascii="仿宋_GB2312" w:hint="eastAsia"/>
          <w:szCs w:val="32"/>
        </w:rPr>
        <w:t>3.有下列情况之一者，不得申请：</w:t>
      </w:r>
    </w:p>
    <w:p w14:paraId="28234730" w14:textId="77777777" w:rsidR="003313E5" w:rsidRPr="007172A1" w:rsidRDefault="003313E5" w:rsidP="003313E5">
      <w:pPr>
        <w:spacing w:line="560" w:lineRule="exact"/>
        <w:ind w:firstLine="555"/>
        <w:rPr>
          <w:rFonts w:ascii="仿宋_GB2312" w:hint="eastAsia"/>
          <w:szCs w:val="32"/>
        </w:rPr>
      </w:pPr>
      <w:r w:rsidRPr="007172A1">
        <w:rPr>
          <w:rFonts w:ascii="仿宋_GB2312" w:hint="eastAsia"/>
          <w:szCs w:val="32"/>
        </w:rPr>
        <w:t>（1）未完成学籍注册者；</w:t>
      </w:r>
    </w:p>
    <w:p w14:paraId="6C6EC9B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（2）受警告及以上处分，且处分未解除者；</w:t>
      </w:r>
    </w:p>
    <w:p w14:paraId="713C4930"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（3）学术行为不端者；</w:t>
      </w:r>
    </w:p>
    <w:p w14:paraId="30D0B824" w14:textId="77777777" w:rsidR="003313E5" w:rsidRPr="007172A1" w:rsidRDefault="003313E5" w:rsidP="003313E5">
      <w:pPr>
        <w:spacing w:line="560" w:lineRule="exact"/>
        <w:ind w:firstLine="555"/>
        <w:rPr>
          <w:rFonts w:ascii="仿宋_GB2312" w:hint="eastAsia"/>
          <w:szCs w:val="32"/>
        </w:rPr>
      </w:pPr>
      <w:r w:rsidRPr="007172A1">
        <w:rPr>
          <w:rFonts w:ascii="仿宋_GB2312" w:hint="eastAsia"/>
          <w:szCs w:val="32"/>
        </w:rPr>
        <w:t>（4）发生其他不适宜继续享受学业奖学金的行为或情况者。</w:t>
      </w:r>
    </w:p>
    <w:p w14:paraId="523500BD"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4.奖学金评定参照标准</w:t>
      </w:r>
    </w:p>
    <w:p w14:paraId="566A2D53" w14:textId="77777777" w:rsidR="003313E5" w:rsidRPr="007172A1" w:rsidRDefault="003313E5" w:rsidP="003313E5">
      <w:pPr>
        <w:spacing w:line="560" w:lineRule="exact"/>
        <w:ind w:firstLineChars="200" w:firstLine="632"/>
        <w:rPr>
          <w:rFonts w:ascii="仿宋_GB2312" w:hint="eastAsia"/>
          <w:szCs w:val="32"/>
        </w:rPr>
      </w:pPr>
      <w:r w:rsidRPr="007172A1">
        <w:rPr>
          <w:rFonts w:ascii="仿宋_GB2312" w:hint="eastAsia"/>
          <w:szCs w:val="32"/>
        </w:rPr>
        <w:t>第一学年硕士研究生学业奖学金按照研究生入学考试成绩（含初试、复试成绩）和入学前科研成果进行综合评定，当年入学的推荐免试研究生以及公开招考中成绩名列前茅的研究生获得二等或以上研究生学业奖学金。</w:t>
      </w:r>
    </w:p>
    <w:p w14:paraId="42599AC0" w14:textId="77777777" w:rsidR="003313E5" w:rsidRPr="007172A1" w:rsidRDefault="003313E5" w:rsidP="003313E5">
      <w:pPr>
        <w:spacing w:line="560" w:lineRule="exact"/>
        <w:rPr>
          <w:rFonts w:ascii="仿宋_GB2312" w:hint="eastAsia"/>
          <w:szCs w:val="32"/>
        </w:rPr>
      </w:pPr>
      <w:r w:rsidRPr="007172A1">
        <w:rPr>
          <w:rFonts w:ascii="仿宋_GB2312" w:hint="eastAsia"/>
          <w:szCs w:val="32"/>
        </w:rPr>
        <w:t xml:space="preserve">    七年制学生研究生阶段的第一学年学业奖学金评比按照本科阶段思想品德、课程成绩、学术表现、社会集体活动参与等情况由相关院系自行制定评定细则。</w:t>
      </w:r>
    </w:p>
    <w:p w14:paraId="02928A2D" w14:textId="77777777" w:rsidR="003313E5" w:rsidRPr="007172A1" w:rsidRDefault="003313E5" w:rsidP="003313E5">
      <w:pPr>
        <w:spacing w:line="560" w:lineRule="exact"/>
        <w:rPr>
          <w:rFonts w:ascii="仿宋_GB2312" w:hint="eastAsia"/>
          <w:szCs w:val="32"/>
        </w:rPr>
      </w:pPr>
      <w:r w:rsidRPr="007172A1">
        <w:rPr>
          <w:rFonts w:ascii="仿宋_GB2312" w:hint="eastAsia"/>
          <w:szCs w:val="32"/>
        </w:rPr>
        <w:t xml:space="preserve">    第二学年、第三学年、第四学年的博士研究生以及第二学年</w:t>
      </w:r>
      <w:r w:rsidRPr="007172A1">
        <w:rPr>
          <w:rFonts w:ascii="仿宋_GB2312" w:hint="eastAsia"/>
          <w:szCs w:val="32"/>
        </w:rPr>
        <w:lastRenderedPageBreak/>
        <w:t>的硕士研究生学业奖学金按照研究生课程学习、科学研究、学科竞赛、创新发明、社会实践、社会工作等进行综合评定。</w:t>
      </w:r>
    </w:p>
    <w:p w14:paraId="4ACB8C55"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四、评审程序：</w:t>
      </w:r>
    </w:p>
    <w:p w14:paraId="7DD36441"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1.符合评定资格的研究生按各院（系、所）评审委员会要求提交相关证明材料，填写《东南大学研究生学业奖学金申请审批表》（见附件1），并提交科研成果、获奖证书等材料的原件及复印件，原件由评审委员会负责核实。《东南大学研究生学业奖学金申请审批表》中各栏目按要求填写，其中审核与推荐意见由研究生本人的指导教师负责填写。</w:t>
      </w:r>
    </w:p>
    <w:p w14:paraId="31BA1E7B"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2．经所在院（系、所）研究生学业奖学金评审委员会评审，确定初评获奖名单，并通过网络、宣传栏等方式张榜公示，公示时间不少于5个工作日。对公示有异议的，由所在院（系、所）评审委员会负责核实并予以答复。</w:t>
      </w:r>
    </w:p>
    <w:p w14:paraId="4C301ABE"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3. 公示期满后，各评审委员会于</w:t>
      </w:r>
      <w:r w:rsidRPr="00F606F6">
        <w:rPr>
          <w:rFonts w:ascii="仿宋_GB2312" w:hint="eastAsia"/>
          <w:color w:val="000000"/>
          <w:szCs w:val="32"/>
        </w:rPr>
        <w:t>10月19日—22日</w:t>
      </w:r>
      <w:r w:rsidRPr="007172A1">
        <w:rPr>
          <w:rFonts w:ascii="仿宋_GB2312" w:hint="eastAsia"/>
          <w:szCs w:val="32"/>
        </w:rPr>
        <w:t>登录“东南大学网上办事服务大厅”提交评审结果，下载并打印《2017级博士研究生第4学年学业奖学金初审结果汇总表》、《2018级博士研究生第3学年学业奖学金初审结果汇总表》、《2019级</w:t>
      </w:r>
      <w:r>
        <w:rPr>
          <w:rFonts w:ascii="仿宋_GB2312" w:hint="eastAsia"/>
          <w:szCs w:val="32"/>
        </w:rPr>
        <w:t>博</w:t>
      </w:r>
      <w:r w:rsidRPr="007172A1">
        <w:rPr>
          <w:rFonts w:ascii="仿宋_GB2312" w:hint="eastAsia"/>
          <w:szCs w:val="32"/>
        </w:rPr>
        <w:t>士研究生第2学年学业奖学金初审结果汇总表》、《2019级硕士研究生第2学年学业奖学金初审结果汇总表》、《2020级硕士研究生第1学年学业奖学金初审结果汇总表》、（纸质材料各一份，需加盖公章）上报研究生院审定。注：2020</w:t>
      </w:r>
      <w:r w:rsidRPr="007172A1">
        <w:rPr>
          <w:rFonts w:ascii="仿宋_GB2312" w:hint="eastAsia"/>
          <w:szCs w:val="32"/>
        </w:rPr>
        <w:lastRenderedPageBreak/>
        <w:t>级博士和2018级硕士研究生</w:t>
      </w:r>
      <w:r>
        <w:rPr>
          <w:rFonts w:ascii="仿宋_GB2312" w:hint="eastAsia"/>
          <w:szCs w:val="32"/>
        </w:rPr>
        <w:t>学业奖学金初审结果</w:t>
      </w:r>
      <w:r w:rsidRPr="007172A1">
        <w:rPr>
          <w:rFonts w:ascii="仿宋_GB2312" w:hint="eastAsia"/>
          <w:szCs w:val="32"/>
        </w:rPr>
        <w:t>提交时间另行通知。</w:t>
      </w:r>
    </w:p>
    <w:p w14:paraId="6C7EBE7E"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4. 审定结果在全校范围内公示，公示时间不少于5个工作日。</w:t>
      </w:r>
    </w:p>
    <w:p w14:paraId="555ECEF3" w14:textId="77777777" w:rsidR="003313E5" w:rsidRPr="007172A1" w:rsidRDefault="003313E5" w:rsidP="003313E5">
      <w:pPr>
        <w:widowControl/>
        <w:spacing w:line="560" w:lineRule="exact"/>
        <w:jc w:val="left"/>
        <w:rPr>
          <w:rFonts w:ascii="仿宋_GB2312" w:hint="eastAsia"/>
          <w:szCs w:val="32"/>
        </w:rPr>
      </w:pPr>
      <w:r w:rsidRPr="007172A1">
        <w:rPr>
          <w:rFonts w:ascii="仿宋_GB2312" w:hint="eastAsia"/>
          <w:szCs w:val="32"/>
        </w:rPr>
        <w:t>五、组织领导</w:t>
      </w:r>
    </w:p>
    <w:p w14:paraId="31361EC3"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1．各院（系、所）评审委员会要高度重视、广泛宣传、精心部署，按照《东南大学研究生奖助学金管理暂行办法》（</w:t>
      </w:r>
      <w:proofErr w:type="gramStart"/>
      <w:r w:rsidRPr="007172A1">
        <w:rPr>
          <w:rFonts w:ascii="仿宋_GB2312" w:hint="eastAsia"/>
          <w:szCs w:val="32"/>
        </w:rPr>
        <w:t>校发〔2014〕</w:t>
      </w:r>
      <w:proofErr w:type="gramEnd"/>
      <w:r w:rsidRPr="007172A1">
        <w:rPr>
          <w:rFonts w:ascii="仿宋_GB2312" w:hint="eastAsia"/>
          <w:szCs w:val="32"/>
        </w:rPr>
        <w:t>235号）和《东南大学研究生学业奖学金管理暂行办法</w:t>
      </w:r>
      <w:r>
        <w:rPr>
          <w:rFonts w:ascii="仿宋_GB2312" w:hint="eastAsia"/>
          <w:szCs w:val="32"/>
        </w:rPr>
        <w:t>（修订）</w:t>
      </w:r>
      <w:r w:rsidRPr="007172A1">
        <w:rPr>
          <w:rFonts w:ascii="仿宋_GB2312" w:hint="eastAsia"/>
          <w:szCs w:val="32"/>
        </w:rPr>
        <w:t>》（</w:t>
      </w:r>
      <w:proofErr w:type="gramStart"/>
      <w:r w:rsidRPr="007172A1">
        <w:rPr>
          <w:rFonts w:ascii="仿宋_GB2312" w:hint="eastAsia"/>
          <w:szCs w:val="32"/>
        </w:rPr>
        <w:t>校发〔</w:t>
      </w:r>
      <w:r>
        <w:rPr>
          <w:rFonts w:ascii="仿宋_GB2312" w:hint="eastAsia"/>
          <w:szCs w:val="32"/>
        </w:rPr>
        <w:t>2020</w:t>
      </w:r>
      <w:r w:rsidRPr="007172A1">
        <w:rPr>
          <w:rFonts w:ascii="仿宋_GB2312" w:hint="eastAsia"/>
          <w:szCs w:val="32"/>
        </w:rPr>
        <w:t>〕</w:t>
      </w:r>
      <w:proofErr w:type="gramEnd"/>
      <w:r>
        <w:rPr>
          <w:rFonts w:ascii="仿宋_GB2312" w:hint="eastAsia"/>
          <w:szCs w:val="32"/>
        </w:rPr>
        <w:t>126</w:t>
      </w:r>
      <w:r w:rsidRPr="007172A1">
        <w:rPr>
          <w:rFonts w:ascii="仿宋_GB2312" w:hint="eastAsia"/>
          <w:szCs w:val="32"/>
        </w:rPr>
        <w:t>号）的有关要求，切实做好研究生学业奖学金各项工作，充分发挥研究生学业奖学金的激励作用。</w:t>
      </w:r>
    </w:p>
    <w:p w14:paraId="0446FA8E"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2．各院（系、所）要积极宣传研究生学业奖学金相关政策，在制定本单位评审细则时充分听取研究生及导师的意见，激发本单位在读研究生勤奋学习、专心科研、积极向上的热情。</w:t>
      </w:r>
    </w:p>
    <w:p w14:paraId="3206D9A7"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3．在研究生学业奖学金评审过程中规范评审程序，严格评审流程。研究生本人若有违反学术纪律或弄虚作假行为，取消该生学业奖学金评审资格，并根据《东南大学学生违纪处分条例》给予相应处理；院（系、所）若弄虚作假，学校将对责任院（系、所）和相关责任人员根据学校相关规定予以处理。</w:t>
      </w:r>
    </w:p>
    <w:p w14:paraId="4BD89AC2"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联系人：张晓</w:t>
      </w:r>
      <w:proofErr w:type="gramStart"/>
      <w:r w:rsidRPr="007172A1">
        <w:rPr>
          <w:rFonts w:ascii="仿宋_GB2312" w:hint="eastAsia"/>
          <w:szCs w:val="32"/>
        </w:rPr>
        <w:t>坚</w:t>
      </w:r>
      <w:proofErr w:type="gramEnd"/>
      <w:r w:rsidRPr="007172A1">
        <w:rPr>
          <w:rFonts w:ascii="仿宋_GB2312" w:hint="eastAsia"/>
          <w:szCs w:val="32"/>
        </w:rPr>
        <w:t xml:space="preserve"> 季俊烽</w:t>
      </w:r>
    </w:p>
    <w:p w14:paraId="4FB5DC11" w14:textId="77777777" w:rsidR="003313E5" w:rsidRPr="007172A1" w:rsidRDefault="003313E5" w:rsidP="003313E5">
      <w:pPr>
        <w:widowControl/>
        <w:spacing w:line="560" w:lineRule="exact"/>
        <w:ind w:firstLineChars="200" w:firstLine="632"/>
        <w:jc w:val="left"/>
        <w:rPr>
          <w:rFonts w:ascii="仿宋_GB2312" w:hint="eastAsia"/>
          <w:szCs w:val="32"/>
        </w:rPr>
      </w:pPr>
      <w:r w:rsidRPr="007172A1">
        <w:rPr>
          <w:rFonts w:ascii="仿宋_GB2312" w:hint="eastAsia"/>
          <w:szCs w:val="32"/>
        </w:rPr>
        <w:t>联系电话： 83795385 83795933</w:t>
      </w:r>
    </w:p>
    <w:p w14:paraId="0EC85EFB" w14:textId="77777777" w:rsidR="003313E5" w:rsidRPr="007172A1" w:rsidRDefault="003313E5" w:rsidP="003313E5">
      <w:pPr>
        <w:widowControl/>
        <w:spacing w:line="560" w:lineRule="exact"/>
        <w:ind w:firstLineChars="200" w:firstLine="632"/>
        <w:jc w:val="left"/>
        <w:rPr>
          <w:rFonts w:ascii="仿宋_GB2312" w:hint="eastAsia"/>
          <w:szCs w:val="32"/>
        </w:rPr>
      </w:pPr>
    </w:p>
    <w:p w14:paraId="37F07EC1" w14:textId="77777777" w:rsidR="003313E5" w:rsidRPr="007172A1" w:rsidRDefault="003313E5" w:rsidP="003313E5">
      <w:pPr>
        <w:widowControl/>
        <w:spacing w:line="560" w:lineRule="exact"/>
        <w:ind w:firstLineChars="200" w:firstLine="632"/>
        <w:jc w:val="left"/>
        <w:rPr>
          <w:rFonts w:ascii="仿宋_GB2312" w:hint="eastAsia"/>
          <w:szCs w:val="32"/>
        </w:rPr>
      </w:pPr>
    </w:p>
    <w:p w14:paraId="203B751A" w14:textId="77777777" w:rsidR="003313E5" w:rsidRPr="007172A1" w:rsidRDefault="003313E5" w:rsidP="003313E5">
      <w:pPr>
        <w:spacing w:line="560" w:lineRule="exact"/>
        <w:ind w:firstLineChars="200" w:firstLine="632"/>
        <w:rPr>
          <w:rFonts w:ascii="仿宋_GB2312" w:hint="eastAsia"/>
          <w:sz w:val="28"/>
          <w:szCs w:val="28"/>
        </w:rPr>
      </w:pPr>
      <w:r w:rsidRPr="007172A1">
        <w:rPr>
          <w:rFonts w:ascii="仿宋_GB2312" w:hint="eastAsia"/>
          <w:szCs w:val="32"/>
        </w:rPr>
        <w:lastRenderedPageBreak/>
        <w:t xml:space="preserve">                                      </w:t>
      </w:r>
      <w:r w:rsidRPr="007172A1" w:rsidDel="00F85A9E">
        <w:rPr>
          <w:rFonts w:ascii="仿宋_GB2312" w:hint="eastAsia"/>
          <w:szCs w:val="32"/>
        </w:rPr>
        <w:t xml:space="preserve"> </w:t>
      </w:r>
    </w:p>
    <w:p w14:paraId="240828C2" w14:textId="77777777" w:rsidR="003313E5" w:rsidRDefault="003313E5" w:rsidP="003313E5">
      <w:pPr>
        <w:spacing w:line="560" w:lineRule="exact"/>
        <w:rPr>
          <w:rFonts w:hint="eastAsia"/>
          <w:spacing w:val="10"/>
          <w:szCs w:val="32"/>
        </w:rPr>
      </w:pPr>
    </w:p>
    <w:p w14:paraId="68106ACC" w14:textId="77777777" w:rsidR="003313E5" w:rsidRDefault="003313E5" w:rsidP="003313E5">
      <w:pPr>
        <w:spacing w:line="560" w:lineRule="exact"/>
        <w:ind w:firstLineChars="1479" w:firstLine="4968"/>
        <w:rPr>
          <w:spacing w:val="10"/>
          <w:szCs w:val="32"/>
        </w:rPr>
      </w:pPr>
      <w:r>
        <w:rPr>
          <w:rFonts w:hint="eastAsia"/>
          <w:spacing w:val="10"/>
          <w:szCs w:val="32"/>
        </w:rPr>
        <w:t xml:space="preserve">   </w:t>
      </w:r>
      <w:r>
        <w:rPr>
          <w:spacing w:val="10"/>
          <w:szCs w:val="32"/>
        </w:rPr>
        <w:t>东南大学</w:t>
      </w:r>
      <w:r>
        <w:rPr>
          <w:rFonts w:hint="eastAsia"/>
          <w:spacing w:val="10"/>
          <w:szCs w:val="32"/>
        </w:rPr>
        <w:t>研究生院</w:t>
      </w:r>
    </w:p>
    <w:p w14:paraId="58DE0985" w14:textId="77777777" w:rsidR="003313E5" w:rsidRDefault="003313E5" w:rsidP="003313E5">
      <w:pPr>
        <w:spacing w:line="560" w:lineRule="exact"/>
        <w:ind w:firstLineChars="1673" w:firstLine="5619"/>
        <w:rPr>
          <w:spacing w:val="10"/>
          <w:szCs w:val="32"/>
        </w:rPr>
      </w:pPr>
      <w:bookmarkStart w:id="7" w:name="签发日期"/>
      <w:r>
        <w:rPr>
          <w:rFonts w:hint="eastAsia"/>
          <w:spacing w:val="10"/>
          <w:szCs w:val="32"/>
        </w:rPr>
        <w:t>2020</w:t>
      </w:r>
      <w:r>
        <w:rPr>
          <w:rFonts w:hint="eastAsia"/>
          <w:spacing w:val="10"/>
          <w:szCs w:val="32"/>
        </w:rPr>
        <w:t>年</w:t>
      </w:r>
      <w:r>
        <w:rPr>
          <w:rFonts w:hint="eastAsia"/>
          <w:spacing w:val="10"/>
          <w:szCs w:val="32"/>
        </w:rPr>
        <w:t>9</w:t>
      </w:r>
      <w:r>
        <w:rPr>
          <w:rFonts w:hint="eastAsia"/>
          <w:spacing w:val="10"/>
          <w:szCs w:val="32"/>
        </w:rPr>
        <w:t>月</w:t>
      </w:r>
      <w:r>
        <w:rPr>
          <w:rFonts w:hint="eastAsia"/>
          <w:spacing w:val="10"/>
          <w:szCs w:val="32"/>
        </w:rPr>
        <w:t>15</w:t>
      </w:r>
      <w:r>
        <w:rPr>
          <w:rFonts w:hint="eastAsia"/>
          <w:spacing w:val="10"/>
          <w:szCs w:val="32"/>
        </w:rPr>
        <w:t>日</w:t>
      </w:r>
      <w:bookmarkEnd w:id="7"/>
      <w:r>
        <w:rPr>
          <w:rFonts w:hint="eastAsia"/>
          <w:spacing w:val="10"/>
          <w:szCs w:val="32"/>
        </w:rPr>
        <w:t xml:space="preserve">   </w:t>
      </w:r>
    </w:p>
    <w:p w14:paraId="5920255B" w14:textId="77777777" w:rsidR="003313E5" w:rsidRPr="007172A1" w:rsidRDefault="003313E5" w:rsidP="003313E5">
      <w:pPr>
        <w:spacing w:line="560" w:lineRule="exact"/>
        <w:rPr>
          <w:spacing w:val="10"/>
          <w:szCs w:val="32"/>
        </w:rPr>
      </w:pPr>
      <w:r>
        <w:rPr>
          <w:rFonts w:hint="eastAsia"/>
        </w:rPr>
        <w:t xml:space="preserve">   </w:t>
      </w:r>
      <w:r>
        <w:rPr>
          <w:rFonts w:hint="eastAsia"/>
          <w:spacing w:val="10"/>
          <w:szCs w:val="32"/>
        </w:rPr>
        <w:t xml:space="preserve">    </w:t>
      </w:r>
      <w:r>
        <w:rPr>
          <w:spacing w:val="10"/>
          <w:szCs w:val="32"/>
        </w:rPr>
        <w:t>（</w:t>
      </w:r>
      <w:bookmarkStart w:id="8" w:name="公开属性"/>
      <w:r>
        <w:rPr>
          <w:rFonts w:hint="eastAsia"/>
          <w:spacing w:val="10"/>
          <w:szCs w:val="32"/>
        </w:rPr>
        <w:t>依申请公开</w:t>
      </w:r>
      <w:bookmarkEnd w:id="8"/>
      <w:r>
        <w:rPr>
          <w:rFonts w:hint="eastAsia"/>
          <w:spacing w:val="10"/>
          <w:szCs w:val="32"/>
        </w:rPr>
        <w:t>）</w:t>
      </w:r>
      <w:r>
        <w:rPr>
          <w:rFonts w:ascii="方正小标宋简体" w:eastAsia="方正小标宋简体"/>
          <w:spacing w:val="10"/>
          <w:sz w:val="44"/>
          <w:szCs w:val="44"/>
        </w:rPr>
        <w:t xml:space="preserve"> </w:t>
      </w:r>
    </w:p>
    <w:p w14:paraId="4145FF6E" w14:textId="77777777" w:rsidR="003313E5" w:rsidRDefault="003313E5" w:rsidP="003313E5">
      <w:pPr>
        <w:spacing w:line="560" w:lineRule="exact"/>
        <w:rPr>
          <w:spacing w:val="10"/>
          <w:szCs w:val="32"/>
        </w:rPr>
      </w:pPr>
    </w:p>
    <w:p w14:paraId="356503F7" w14:textId="77777777" w:rsidR="003313E5" w:rsidRDefault="003313E5" w:rsidP="003313E5">
      <w:pPr>
        <w:spacing w:line="560" w:lineRule="exact"/>
        <w:rPr>
          <w:spacing w:val="10"/>
          <w:szCs w:val="32"/>
        </w:rPr>
      </w:pPr>
    </w:p>
    <w:p w14:paraId="7F55EEDF" w14:textId="77777777" w:rsidR="003313E5" w:rsidRDefault="003313E5" w:rsidP="003313E5">
      <w:pPr>
        <w:spacing w:line="560" w:lineRule="exact"/>
        <w:rPr>
          <w:spacing w:val="10"/>
          <w:szCs w:val="32"/>
        </w:rPr>
      </w:pPr>
    </w:p>
    <w:p w14:paraId="1EB9E08B" w14:textId="77777777" w:rsidR="003313E5" w:rsidRDefault="003313E5" w:rsidP="003313E5">
      <w:pPr>
        <w:spacing w:line="560" w:lineRule="exact"/>
        <w:rPr>
          <w:spacing w:val="10"/>
          <w:szCs w:val="32"/>
        </w:rPr>
      </w:pPr>
    </w:p>
    <w:p w14:paraId="5BE7EDF7" w14:textId="77777777" w:rsidR="003313E5" w:rsidRDefault="003313E5" w:rsidP="003313E5">
      <w:pPr>
        <w:spacing w:line="560" w:lineRule="exact"/>
        <w:rPr>
          <w:spacing w:val="10"/>
          <w:szCs w:val="32"/>
        </w:rPr>
      </w:pPr>
    </w:p>
    <w:p w14:paraId="6BA102C8" w14:textId="77777777" w:rsidR="003313E5" w:rsidRDefault="003313E5" w:rsidP="003313E5">
      <w:pPr>
        <w:spacing w:line="560" w:lineRule="exact"/>
        <w:rPr>
          <w:spacing w:val="10"/>
          <w:szCs w:val="32"/>
        </w:rPr>
      </w:pPr>
    </w:p>
    <w:p w14:paraId="1AF49BA2" w14:textId="77777777" w:rsidR="003313E5" w:rsidRDefault="003313E5" w:rsidP="003313E5">
      <w:pPr>
        <w:spacing w:line="560" w:lineRule="exact"/>
        <w:rPr>
          <w:spacing w:val="10"/>
          <w:szCs w:val="32"/>
        </w:rPr>
      </w:pPr>
    </w:p>
    <w:p w14:paraId="35035BC3" w14:textId="77777777" w:rsidR="003313E5" w:rsidRDefault="003313E5" w:rsidP="003313E5">
      <w:pPr>
        <w:spacing w:line="560" w:lineRule="exact"/>
        <w:rPr>
          <w:spacing w:val="10"/>
          <w:szCs w:val="32"/>
        </w:rPr>
      </w:pPr>
    </w:p>
    <w:p w14:paraId="5CE40D5F" w14:textId="77777777" w:rsidR="003313E5" w:rsidRDefault="003313E5" w:rsidP="003313E5">
      <w:pPr>
        <w:spacing w:line="560" w:lineRule="exact"/>
        <w:rPr>
          <w:spacing w:val="10"/>
          <w:szCs w:val="32"/>
        </w:rPr>
      </w:pPr>
    </w:p>
    <w:p w14:paraId="33E1E4EE" w14:textId="77777777" w:rsidR="003313E5" w:rsidRDefault="003313E5" w:rsidP="003313E5">
      <w:pPr>
        <w:spacing w:line="560" w:lineRule="exact"/>
        <w:rPr>
          <w:spacing w:val="10"/>
          <w:szCs w:val="32"/>
        </w:rPr>
      </w:pPr>
    </w:p>
    <w:p w14:paraId="7C185C1E" w14:textId="77777777" w:rsidR="003313E5" w:rsidRDefault="003313E5" w:rsidP="003313E5">
      <w:pPr>
        <w:spacing w:line="560" w:lineRule="exact"/>
        <w:rPr>
          <w:spacing w:val="10"/>
          <w:szCs w:val="32"/>
        </w:rPr>
      </w:pPr>
    </w:p>
    <w:p w14:paraId="4D92ED0C" w14:textId="77777777" w:rsidR="003313E5" w:rsidRDefault="003313E5" w:rsidP="003313E5">
      <w:pPr>
        <w:spacing w:line="560" w:lineRule="exact"/>
        <w:rPr>
          <w:spacing w:val="10"/>
          <w:szCs w:val="32"/>
        </w:rPr>
      </w:pPr>
    </w:p>
    <w:p w14:paraId="189CD2D5" w14:textId="77777777" w:rsidR="003313E5" w:rsidRDefault="003313E5" w:rsidP="003313E5">
      <w:pPr>
        <w:spacing w:line="560" w:lineRule="exact"/>
        <w:rPr>
          <w:spacing w:val="10"/>
          <w:szCs w:val="32"/>
        </w:rPr>
      </w:pPr>
    </w:p>
    <w:p w14:paraId="5350F751" w14:textId="77777777" w:rsidR="003313E5" w:rsidRDefault="003313E5" w:rsidP="003313E5">
      <w:pPr>
        <w:spacing w:line="560" w:lineRule="exact"/>
        <w:rPr>
          <w:spacing w:val="10"/>
          <w:szCs w:val="32"/>
        </w:rPr>
      </w:pPr>
    </w:p>
    <w:p w14:paraId="642CB245" w14:textId="77777777" w:rsidR="003313E5" w:rsidRDefault="003313E5" w:rsidP="003313E5">
      <w:pPr>
        <w:spacing w:line="560" w:lineRule="exact"/>
        <w:rPr>
          <w:spacing w:val="10"/>
          <w:szCs w:val="32"/>
        </w:rPr>
      </w:pPr>
    </w:p>
    <w:p w14:paraId="21BFE4B9" w14:textId="77777777" w:rsidR="003313E5" w:rsidRDefault="003313E5" w:rsidP="003313E5">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ayout w:type="fixed"/>
        <w:tblLook w:val="0000" w:firstRow="0" w:lastRow="0" w:firstColumn="0" w:lastColumn="0" w:noHBand="0" w:noVBand="0"/>
      </w:tblPr>
      <w:tblGrid>
        <w:gridCol w:w="8911"/>
      </w:tblGrid>
      <w:tr w:rsidR="003313E5" w14:paraId="4334E4B5" w14:textId="77777777" w:rsidTr="00096933">
        <w:trPr>
          <w:trHeight w:val="356"/>
        </w:trPr>
        <w:tc>
          <w:tcPr>
            <w:tcW w:w="8911" w:type="dxa"/>
            <w:tcBorders>
              <w:top w:val="single" w:sz="8" w:space="0" w:color="auto"/>
              <w:left w:val="nil"/>
              <w:bottom w:val="single" w:sz="4" w:space="0" w:color="auto"/>
              <w:right w:val="nil"/>
            </w:tcBorders>
          </w:tcPr>
          <w:p w14:paraId="59B65703" w14:textId="77777777" w:rsidR="003313E5" w:rsidRDefault="003313E5" w:rsidP="00096933">
            <w:pPr>
              <w:spacing w:line="560" w:lineRule="exact"/>
              <w:ind w:firstLineChars="100" w:firstLine="296"/>
              <w:rPr>
                <w:rFonts w:ascii="仿宋_GB2312"/>
                <w:spacing w:val="10"/>
                <w:sz w:val="28"/>
                <w:szCs w:val="28"/>
              </w:rPr>
            </w:pPr>
            <w:r>
              <w:rPr>
                <w:rFonts w:ascii="仿宋_GB2312" w:hint="eastAsia"/>
                <w:spacing w:val="10"/>
                <w:sz w:val="28"/>
                <w:szCs w:val="28"/>
              </w:rPr>
              <w:t>抄送：</w:t>
            </w:r>
            <w:bookmarkStart w:id="9" w:name="抄送"/>
            <w:bookmarkEnd w:id="9"/>
            <w:r>
              <w:rPr>
                <w:rFonts w:ascii="仿宋_GB2312" w:hint="eastAsia"/>
                <w:spacing w:val="10"/>
                <w:sz w:val="28"/>
                <w:szCs w:val="28"/>
              </w:rPr>
              <w:t xml:space="preserve"> </w:t>
            </w:r>
          </w:p>
        </w:tc>
      </w:tr>
      <w:tr w:rsidR="003313E5" w14:paraId="54579371" w14:textId="77777777" w:rsidTr="00096933">
        <w:trPr>
          <w:trHeight w:val="440"/>
        </w:trPr>
        <w:tc>
          <w:tcPr>
            <w:tcW w:w="8911" w:type="dxa"/>
            <w:tcBorders>
              <w:top w:val="single" w:sz="4" w:space="0" w:color="auto"/>
              <w:left w:val="nil"/>
              <w:bottom w:val="single" w:sz="8" w:space="0" w:color="auto"/>
              <w:right w:val="nil"/>
            </w:tcBorders>
          </w:tcPr>
          <w:p w14:paraId="5F36CCB1" w14:textId="77777777" w:rsidR="003313E5" w:rsidRDefault="003313E5" w:rsidP="00096933">
            <w:pPr>
              <w:spacing w:line="560" w:lineRule="exact"/>
              <w:rPr>
                <w:spacing w:val="10"/>
                <w:sz w:val="28"/>
                <w:szCs w:val="28"/>
              </w:rPr>
            </w:pPr>
            <w:r>
              <w:rPr>
                <w:rFonts w:hint="eastAsia"/>
                <w:spacing w:val="10"/>
                <w:sz w:val="28"/>
                <w:szCs w:val="28"/>
              </w:rPr>
              <w:lastRenderedPageBreak/>
              <w:t xml:space="preserve">　东南大学研究生院</w:t>
            </w:r>
            <w:r>
              <w:rPr>
                <w:rFonts w:hint="eastAsia"/>
                <w:spacing w:val="10"/>
                <w:sz w:val="28"/>
                <w:szCs w:val="28"/>
              </w:rPr>
              <w:t xml:space="preserve">  </w:t>
            </w:r>
            <w:r>
              <w:rPr>
                <w:color w:val="0000FF"/>
                <w:spacing w:val="10"/>
                <w:sz w:val="28"/>
                <w:szCs w:val="28"/>
              </w:rPr>
              <w:t xml:space="preserve">                </w:t>
            </w:r>
            <w:r>
              <w:rPr>
                <w:rFonts w:hint="eastAsia"/>
                <w:color w:val="0000FF"/>
                <w:spacing w:val="10"/>
                <w:sz w:val="28"/>
                <w:szCs w:val="28"/>
              </w:rPr>
              <w:t xml:space="preserve">  </w:t>
            </w:r>
            <w:r w:rsidRPr="00562A61">
              <w:rPr>
                <w:rFonts w:hint="eastAsia"/>
                <w:spacing w:val="10"/>
                <w:sz w:val="28"/>
                <w:szCs w:val="28"/>
              </w:rPr>
              <w:t>2020</w:t>
            </w:r>
            <w:r w:rsidRPr="00562A61">
              <w:rPr>
                <w:rFonts w:hint="eastAsia"/>
                <w:spacing w:val="10"/>
                <w:sz w:val="28"/>
                <w:szCs w:val="28"/>
              </w:rPr>
              <w:t>年</w:t>
            </w:r>
            <w:r w:rsidRPr="00562A61">
              <w:rPr>
                <w:rFonts w:hint="eastAsia"/>
                <w:spacing w:val="10"/>
                <w:sz w:val="28"/>
                <w:szCs w:val="28"/>
              </w:rPr>
              <w:t>9</w:t>
            </w:r>
            <w:r w:rsidRPr="00562A61">
              <w:rPr>
                <w:rFonts w:hint="eastAsia"/>
                <w:spacing w:val="10"/>
                <w:sz w:val="28"/>
                <w:szCs w:val="28"/>
              </w:rPr>
              <w:t>月</w:t>
            </w:r>
            <w:r w:rsidRPr="00562A61">
              <w:rPr>
                <w:rFonts w:hint="eastAsia"/>
                <w:spacing w:val="10"/>
                <w:sz w:val="28"/>
                <w:szCs w:val="28"/>
              </w:rPr>
              <w:t>16</w:t>
            </w:r>
            <w:r w:rsidRPr="00562A61">
              <w:rPr>
                <w:rFonts w:hint="eastAsia"/>
                <w:spacing w:val="10"/>
                <w:sz w:val="28"/>
                <w:szCs w:val="28"/>
              </w:rPr>
              <w:t>日</w:t>
            </w:r>
            <w:r>
              <w:rPr>
                <w:rFonts w:ascii="仿宋_GB2312" w:hint="eastAsia"/>
                <w:spacing w:val="10"/>
                <w:sz w:val="28"/>
                <w:szCs w:val="28"/>
              </w:rPr>
              <w:t>印发</w:t>
            </w:r>
          </w:p>
        </w:tc>
      </w:tr>
    </w:tbl>
    <w:p w14:paraId="3EC03A88" w14:textId="77777777" w:rsidR="003313E5" w:rsidRDefault="003313E5" w:rsidP="003313E5">
      <w:pPr>
        <w:spacing w:line="20" w:lineRule="exact"/>
      </w:pPr>
    </w:p>
    <w:p w14:paraId="6F923D22" w14:textId="77777777" w:rsidR="003313E5" w:rsidRPr="006065DE" w:rsidRDefault="003313E5" w:rsidP="003313E5">
      <w:pPr>
        <w:rPr>
          <w:rFonts w:hint="eastAsia"/>
          <w:szCs w:val="44"/>
        </w:rPr>
      </w:pPr>
    </w:p>
    <w:p w14:paraId="61F87032" w14:textId="77777777" w:rsidR="00B030E9" w:rsidRPr="003313E5" w:rsidRDefault="00B030E9"/>
    <w:sectPr w:rsidR="00B030E9" w:rsidRPr="003313E5" w:rsidSect="00FF6582">
      <w:headerReference w:type="even" r:id="rId6"/>
      <w:headerReference w:type="default" r:id="rId7"/>
      <w:footerReference w:type="even" r:id="rId8"/>
      <w:footerReference w:type="default" r:id="rId9"/>
      <w:headerReference w:type="first" r:id="rId10"/>
      <w:footerReference w:type="first" r:id="rId11"/>
      <w:pgSz w:w="11907" w:h="16840" w:code="9"/>
      <w:pgMar w:top="2041" w:right="1531" w:bottom="2041" w:left="1531" w:header="1644" w:footer="1587" w:gutter="0"/>
      <w:pgNumType w:fmt="decimalFullWidth"/>
      <w:cols w:space="425"/>
      <w:titlePg/>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F1E8" w14:textId="77777777" w:rsidR="007E4E80" w:rsidRDefault="007E4E80" w:rsidP="003313E5">
      <w:r>
        <w:separator/>
      </w:r>
    </w:p>
  </w:endnote>
  <w:endnote w:type="continuationSeparator" w:id="0">
    <w:p w14:paraId="3B85BDC5" w14:textId="77777777" w:rsidR="007E4E80" w:rsidRDefault="007E4E80" w:rsidP="0033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DBA5" w14:textId="77777777" w:rsidR="0079007C" w:rsidRDefault="007E4E80" w:rsidP="0095632E">
    <w:pPr>
      <w:pStyle w:val="a5"/>
      <w:framePr w:wrap="around" w:vAnchor="text" w:hAnchor="margin" w:xAlign="outside" w:y="1"/>
      <w:ind w:firstLineChars="100" w:firstLine="280"/>
      <w:rPr>
        <w:rStyle w:val="a7"/>
        <w:rFonts w:hint="eastAsia"/>
        <w:sz w:val="28"/>
      </w:rPr>
    </w:pPr>
    <w:r>
      <w:rPr>
        <w:rStyle w:val="a7"/>
        <w:rFonts w:hint="eastAsia"/>
        <w:sz w:val="28"/>
      </w:rPr>
      <w:t>—</w:t>
    </w:r>
    <w:r w:rsidRPr="00511465">
      <w:rPr>
        <w:rStyle w:val="a7"/>
        <w:sz w:val="28"/>
      </w:rPr>
      <w:fldChar w:fldCharType="begin"/>
    </w:r>
    <w:r w:rsidRPr="00511465">
      <w:rPr>
        <w:rStyle w:val="a7"/>
        <w:sz w:val="28"/>
      </w:rPr>
      <w:instrText xml:space="preserve">PAGE  </w:instrText>
    </w:r>
    <w:r w:rsidRPr="00511465">
      <w:rPr>
        <w:rStyle w:val="a7"/>
        <w:sz w:val="28"/>
      </w:rPr>
      <w:fldChar w:fldCharType="separate"/>
    </w:r>
    <w:r>
      <w:rPr>
        <w:rStyle w:val="a7"/>
        <w:rFonts w:hint="eastAsia"/>
        <w:noProof/>
        <w:sz w:val="28"/>
      </w:rPr>
      <w:t>２</w:t>
    </w:r>
    <w:r w:rsidRPr="00511465">
      <w:rPr>
        <w:rStyle w:val="a7"/>
        <w:sz w:val="28"/>
      </w:rPr>
      <w:fldChar w:fldCharType="end"/>
    </w:r>
    <w:r>
      <w:rPr>
        <w:rStyle w:val="a7"/>
        <w:rFonts w:hint="eastAsia"/>
        <w:sz w:val="28"/>
      </w:rPr>
      <w:t>—</w:t>
    </w:r>
  </w:p>
  <w:p w14:paraId="6DCE398E" w14:textId="77777777" w:rsidR="0079007C" w:rsidRDefault="007E4E80" w:rsidP="0095632E">
    <w:pPr>
      <w:pStyle w:val="a5"/>
      <w:framePr w:wrap="around" w:vAnchor="text" w:hAnchor="margin" w:xAlign="outside" w:y="1"/>
      <w:rPr>
        <w:rStyle w:val="a7"/>
      </w:rPr>
    </w:pPr>
  </w:p>
  <w:p w14:paraId="1B82FD04" w14:textId="77777777" w:rsidR="0079007C" w:rsidRDefault="007E4E80" w:rsidP="0095632E">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26E3" w14:textId="77777777" w:rsidR="0079007C" w:rsidRPr="00D640FB" w:rsidRDefault="007E4E80" w:rsidP="00D640FB">
    <w:pPr>
      <w:pStyle w:val="a5"/>
      <w:framePr w:wrap="around" w:vAnchor="text" w:hAnchor="page" w:x="9272" w:y="31"/>
      <w:rPr>
        <w:rStyle w:val="a7"/>
        <w:rFonts w:ascii="宋体" w:eastAsia="宋体" w:hAnsi="宋体" w:hint="eastAsia"/>
        <w:sz w:val="28"/>
      </w:rPr>
    </w:pPr>
    <w:r w:rsidRPr="00D640FB">
      <w:rPr>
        <w:rStyle w:val="a7"/>
        <w:rFonts w:ascii="宋体" w:eastAsia="宋体" w:hAnsi="宋体" w:hint="eastAsia"/>
        <w:sz w:val="28"/>
      </w:rPr>
      <w:t>—</w:t>
    </w:r>
    <w:r w:rsidRPr="00D640FB">
      <w:rPr>
        <w:rStyle w:val="a7"/>
        <w:rFonts w:ascii="宋体" w:eastAsia="宋体" w:hAnsi="宋体"/>
        <w:sz w:val="28"/>
      </w:rPr>
      <w:fldChar w:fldCharType="begin"/>
    </w:r>
    <w:r w:rsidRPr="00D640FB">
      <w:rPr>
        <w:rStyle w:val="a7"/>
        <w:rFonts w:ascii="宋体" w:eastAsia="宋体" w:hAnsi="宋体"/>
        <w:sz w:val="28"/>
      </w:rPr>
      <w:instrText xml:space="preserve">PAGE  </w:instrText>
    </w:r>
    <w:r w:rsidRPr="00D640FB">
      <w:rPr>
        <w:rStyle w:val="a7"/>
        <w:rFonts w:ascii="宋体" w:eastAsia="宋体" w:hAnsi="宋体"/>
        <w:sz w:val="28"/>
      </w:rPr>
      <w:fldChar w:fldCharType="separate"/>
    </w:r>
    <w:r>
      <w:rPr>
        <w:rStyle w:val="a7"/>
        <w:rFonts w:ascii="宋体" w:eastAsia="宋体" w:hAnsi="宋体"/>
        <w:noProof/>
        <w:sz w:val="28"/>
      </w:rPr>
      <w:t>２</w:t>
    </w:r>
    <w:r w:rsidRPr="00D640FB">
      <w:rPr>
        <w:rStyle w:val="a7"/>
        <w:rFonts w:ascii="宋体" w:eastAsia="宋体" w:hAnsi="宋体"/>
        <w:sz w:val="28"/>
      </w:rPr>
      <w:fldChar w:fldCharType="end"/>
    </w:r>
    <w:r w:rsidRPr="00D640FB">
      <w:rPr>
        <w:rStyle w:val="a7"/>
        <w:rFonts w:ascii="宋体" w:eastAsia="宋体" w:hAnsi="宋体" w:hint="eastAsia"/>
        <w:sz w:val="28"/>
      </w:rPr>
      <w:t>—</w:t>
    </w:r>
  </w:p>
  <w:p w14:paraId="6E29BFEF" w14:textId="77777777" w:rsidR="0079007C" w:rsidRDefault="007E4E80" w:rsidP="00CE2830">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81E5" w14:textId="77777777" w:rsidR="0079007C" w:rsidRDefault="007E4E80" w:rsidP="0095632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5B2D2" w14:textId="77777777" w:rsidR="007E4E80" w:rsidRDefault="007E4E80" w:rsidP="003313E5">
      <w:r>
        <w:separator/>
      </w:r>
    </w:p>
  </w:footnote>
  <w:footnote w:type="continuationSeparator" w:id="0">
    <w:p w14:paraId="09F77A32" w14:textId="77777777" w:rsidR="007E4E80" w:rsidRDefault="007E4E80" w:rsidP="00331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375D" w14:textId="77777777" w:rsidR="005D1B6A" w:rsidRDefault="007E4E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7A1C" w14:textId="77777777" w:rsidR="00607975" w:rsidRDefault="007E4E80" w:rsidP="00607975">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98"/>
      <w:gridCol w:w="1048"/>
    </w:tblGrid>
    <w:tr w:rsidR="00E63CAA" w14:paraId="0647E803" w14:textId="77777777" w:rsidTr="004F4350">
      <w:trPr>
        <w:trHeight w:val="245"/>
      </w:trPr>
      <w:tc>
        <w:tcPr>
          <w:tcW w:w="2444" w:type="dxa"/>
          <w:gridSpan w:val="3"/>
        </w:tcPr>
        <w:p w14:paraId="0907AB6B" w14:textId="77777777" w:rsidR="00E63CAA" w:rsidRDefault="007E4E80" w:rsidP="004F4350">
          <w:pPr>
            <w:pStyle w:val="a3"/>
            <w:pBdr>
              <w:bottom w:val="none" w:sz="0" w:space="0" w:color="auto"/>
            </w:pBdr>
            <w:rPr>
              <w:rFonts w:hint="eastAsia"/>
            </w:rPr>
          </w:pPr>
          <w:r>
            <w:rPr>
              <w:rFonts w:hint="eastAsia"/>
            </w:rPr>
            <w:t>东南大学</w:t>
          </w:r>
        </w:p>
      </w:tc>
    </w:tr>
    <w:tr w:rsidR="00E63CAA" w14:paraId="43D586F6" w14:textId="77777777" w:rsidTr="004F4350">
      <w:trPr>
        <w:trHeight w:val="428"/>
      </w:trPr>
      <w:tc>
        <w:tcPr>
          <w:tcW w:w="698" w:type="dxa"/>
        </w:tcPr>
        <w:p w14:paraId="0F9C8127" w14:textId="77777777" w:rsidR="00E63CAA" w:rsidRDefault="007E4E80" w:rsidP="004F4350">
          <w:pPr>
            <w:pStyle w:val="a3"/>
            <w:pBdr>
              <w:bottom w:val="none" w:sz="0" w:space="0" w:color="auto"/>
            </w:pBdr>
            <w:rPr>
              <w:rFonts w:hint="eastAsia"/>
            </w:rPr>
          </w:pPr>
          <w:r>
            <w:rPr>
              <w:rFonts w:hint="eastAsia"/>
            </w:rPr>
            <w:t>年度</w:t>
          </w:r>
        </w:p>
        <w:p w14:paraId="02136247" w14:textId="77777777" w:rsidR="00E63CAA" w:rsidRDefault="007E4E80" w:rsidP="004F4350">
          <w:pPr>
            <w:pStyle w:val="a3"/>
            <w:pBdr>
              <w:bottom w:val="none" w:sz="0" w:space="0" w:color="auto"/>
            </w:pBdr>
            <w:rPr>
              <w:rFonts w:hint="eastAsia"/>
            </w:rPr>
          </w:pPr>
          <w:bookmarkStart w:id="10" w:name="年度"/>
          <w:r>
            <w:t>2020</w:t>
          </w:r>
          <w:bookmarkEnd w:id="10"/>
        </w:p>
      </w:tc>
      <w:tc>
        <w:tcPr>
          <w:tcW w:w="698" w:type="dxa"/>
        </w:tcPr>
        <w:p w14:paraId="3CADFE9B" w14:textId="77777777" w:rsidR="00E63CAA" w:rsidRDefault="007E4E80" w:rsidP="004F4350">
          <w:pPr>
            <w:pStyle w:val="a3"/>
            <w:pBdr>
              <w:bottom w:val="none" w:sz="0" w:space="0" w:color="auto"/>
            </w:pBdr>
            <w:rPr>
              <w:rFonts w:hint="eastAsia"/>
            </w:rPr>
          </w:pPr>
          <w:r>
            <w:rPr>
              <w:rFonts w:hint="eastAsia"/>
            </w:rPr>
            <w:t>机构</w:t>
          </w:r>
        </w:p>
        <w:p w14:paraId="7A0D5EB8" w14:textId="77777777" w:rsidR="00E63CAA" w:rsidRDefault="007E4E80" w:rsidP="004F4350">
          <w:pPr>
            <w:pStyle w:val="a3"/>
            <w:pBdr>
              <w:bottom w:val="none" w:sz="0" w:space="0" w:color="auto"/>
            </w:pBdr>
            <w:rPr>
              <w:rFonts w:hint="eastAsia"/>
            </w:rPr>
          </w:pPr>
          <w:bookmarkStart w:id="11" w:name="机构"/>
          <w:r>
            <w:t>1215</w:t>
          </w:r>
          <w:bookmarkEnd w:id="11"/>
        </w:p>
      </w:tc>
      <w:tc>
        <w:tcPr>
          <w:tcW w:w="1048" w:type="dxa"/>
        </w:tcPr>
        <w:p w14:paraId="6DF7A497" w14:textId="77777777" w:rsidR="00E63CAA" w:rsidRDefault="007E4E80" w:rsidP="004F4350">
          <w:pPr>
            <w:pStyle w:val="a3"/>
            <w:pBdr>
              <w:bottom w:val="none" w:sz="0" w:space="0" w:color="auto"/>
            </w:pBdr>
            <w:rPr>
              <w:rFonts w:hint="eastAsia"/>
            </w:rPr>
          </w:pPr>
          <w:r>
            <w:rPr>
              <w:rFonts w:hint="eastAsia"/>
            </w:rPr>
            <w:t>件号</w:t>
          </w:r>
        </w:p>
        <w:p w14:paraId="5072167D" w14:textId="77777777" w:rsidR="00E63CAA" w:rsidRDefault="007E4E80" w:rsidP="004F4350">
          <w:pPr>
            <w:pStyle w:val="a3"/>
            <w:pBdr>
              <w:bottom w:val="none" w:sz="0" w:space="0" w:color="auto"/>
            </w:pBdr>
            <w:rPr>
              <w:rFonts w:hint="eastAsia"/>
            </w:rPr>
          </w:pPr>
          <w:bookmarkStart w:id="12" w:name="件号"/>
          <w:r>
            <w:t>F0032</w:t>
          </w:r>
          <w:bookmarkEnd w:id="12"/>
        </w:p>
      </w:tc>
    </w:tr>
    <w:tr w:rsidR="00E63CAA" w14:paraId="237C11A3" w14:textId="77777777" w:rsidTr="004F4350">
      <w:trPr>
        <w:trHeight w:val="118"/>
      </w:trPr>
      <w:tc>
        <w:tcPr>
          <w:tcW w:w="698" w:type="dxa"/>
        </w:tcPr>
        <w:p w14:paraId="71A76521" w14:textId="77777777" w:rsidR="00E63CAA" w:rsidRDefault="007E4E80" w:rsidP="004F4350">
          <w:pPr>
            <w:pStyle w:val="a3"/>
            <w:pBdr>
              <w:bottom w:val="none" w:sz="0" w:space="0" w:color="auto"/>
            </w:pBdr>
            <w:rPr>
              <w:rFonts w:hint="eastAsia"/>
            </w:rPr>
          </w:pPr>
          <w:r>
            <w:rPr>
              <w:rFonts w:hint="eastAsia"/>
            </w:rPr>
            <w:t>盒号</w:t>
          </w:r>
        </w:p>
        <w:p w14:paraId="3DDF940E" w14:textId="77777777" w:rsidR="00E63CAA" w:rsidRDefault="007E4E80" w:rsidP="004F4350">
          <w:pPr>
            <w:pStyle w:val="a3"/>
            <w:pBdr>
              <w:bottom w:val="none" w:sz="0" w:space="0" w:color="auto"/>
            </w:pBdr>
            <w:rPr>
              <w:rFonts w:hint="eastAsia"/>
            </w:rPr>
          </w:pPr>
          <w:bookmarkStart w:id="13" w:name="盒号"/>
          <w:bookmarkEnd w:id="13"/>
        </w:p>
      </w:tc>
      <w:tc>
        <w:tcPr>
          <w:tcW w:w="698" w:type="dxa"/>
        </w:tcPr>
        <w:p w14:paraId="453FBAAC" w14:textId="77777777" w:rsidR="00E63CAA" w:rsidRDefault="007E4E80" w:rsidP="004F4350">
          <w:pPr>
            <w:pStyle w:val="a3"/>
            <w:pBdr>
              <w:bottom w:val="none" w:sz="0" w:space="0" w:color="auto"/>
            </w:pBdr>
            <w:rPr>
              <w:rFonts w:hint="eastAsia"/>
            </w:rPr>
          </w:pPr>
          <w:r>
            <w:rPr>
              <w:rFonts w:hint="eastAsia"/>
            </w:rPr>
            <w:t>页数</w:t>
          </w:r>
        </w:p>
        <w:p w14:paraId="38E92D4E" w14:textId="77777777" w:rsidR="00E63CAA" w:rsidRDefault="007E4E80" w:rsidP="004F4350">
          <w:pPr>
            <w:pStyle w:val="a3"/>
            <w:pBdr>
              <w:bottom w:val="none" w:sz="0" w:space="0" w:color="auto"/>
            </w:pBdr>
            <w:rPr>
              <w:rFonts w:hint="eastAsia"/>
            </w:rPr>
          </w:pPr>
          <w:bookmarkStart w:id="14" w:name="页数"/>
          <w:bookmarkEnd w:id="14"/>
        </w:p>
      </w:tc>
      <w:tc>
        <w:tcPr>
          <w:tcW w:w="1048" w:type="dxa"/>
        </w:tcPr>
        <w:p w14:paraId="647BD47D" w14:textId="77777777" w:rsidR="00E63CAA" w:rsidRDefault="007E4E80" w:rsidP="004F4350">
          <w:pPr>
            <w:pStyle w:val="a3"/>
            <w:pBdr>
              <w:bottom w:val="none" w:sz="0" w:space="0" w:color="auto"/>
            </w:pBdr>
            <w:rPr>
              <w:rFonts w:hint="eastAsia"/>
            </w:rPr>
          </w:pPr>
          <w:r>
            <w:rPr>
              <w:rFonts w:hint="eastAsia"/>
            </w:rPr>
            <w:t>保管期限</w:t>
          </w:r>
        </w:p>
        <w:p w14:paraId="7D93A05D" w14:textId="77777777" w:rsidR="00E63CAA" w:rsidRDefault="007E4E80" w:rsidP="004F4350">
          <w:pPr>
            <w:pStyle w:val="a3"/>
            <w:pBdr>
              <w:bottom w:val="none" w:sz="0" w:space="0" w:color="auto"/>
            </w:pBdr>
            <w:rPr>
              <w:rFonts w:hint="eastAsia"/>
            </w:rPr>
          </w:pPr>
          <w:bookmarkStart w:id="15" w:name="保管期限"/>
          <w:r>
            <w:rPr>
              <w:rFonts w:hint="eastAsia"/>
            </w:rPr>
            <w:t>30</w:t>
          </w:r>
          <w:r>
            <w:rPr>
              <w:rFonts w:hint="eastAsia"/>
            </w:rPr>
            <w:t>年</w:t>
          </w:r>
          <w:bookmarkEnd w:id="15"/>
        </w:p>
      </w:tc>
    </w:tr>
  </w:tbl>
  <w:p w14:paraId="69BD6BCF" w14:textId="77777777" w:rsidR="001445E2" w:rsidRPr="00FF6582" w:rsidRDefault="007E4E80" w:rsidP="00FF65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82"/>
    <w:rsid w:val="003313E5"/>
    <w:rsid w:val="007E4E80"/>
    <w:rsid w:val="00B030E9"/>
    <w:rsid w:val="00F4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F48C71-B9D9-4929-A83C-DAB9C7C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13E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3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13E5"/>
    <w:rPr>
      <w:sz w:val="18"/>
      <w:szCs w:val="18"/>
    </w:rPr>
  </w:style>
  <w:style w:type="paragraph" w:styleId="a5">
    <w:name w:val="footer"/>
    <w:basedOn w:val="a"/>
    <w:link w:val="a6"/>
    <w:unhideWhenUsed/>
    <w:rsid w:val="00331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13E5"/>
    <w:rPr>
      <w:sz w:val="18"/>
      <w:szCs w:val="18"/>
    </w:rPr>
  </w:style>
  <w:style w:type="character" w:styleId="a7">
    <w:name w:val="page number"/>
    <w:basedOn w:val="a0"/>
    <w:rsid w:val="003313E5"/>
  </w:style>
  <w:style w:type="character" w:customStyle="1" w:styleId="Char">
    <w:name w:val="页眉 Char"/>
    <w:uiPriority w:val="99"/>
    <w:rsid w:val="003313E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季俊烽</dc:creator>
  <cp:keywords/>
  <dc:description/>
  <cp:lastModifiedBy>季俊烽</cp:lastModifiedBy>
  <cp:revision>2</cp:revision>
  <dcterms:created xsi:type="dcterms:W3CDTF">2020-09-18T02:20:00Z</dcterms:created>
  <dcterms:modified xsi:type="dcterms:W3CDTF">2020-09-18T02:21:00Z</dcterms:modified>
</cp:coreProperties>
</file>